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BC" w:rsidRPr="005D51E8" w:rsidRDefault="00B91565" w:rsidP="008576E5">
      <w:pPr>
        <w:adjustRightInd w:val="0"/>
        <w:snapToGrid w:val="0"/>
        <w:ind w:left="910" w:hangingChars="300" w:hanging="91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5D51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撒母耳記下23:8-24:25大衛的勇士，大衛數點百姓</w:t>
      </w:r>
    </w:p>
    <w:p w:rsidR="008F35BC" w:rsidRPr="005D51E8" w:rsidRDefault="008F35BC" w:rsidP="008576E5">
      <w:pPr>
        <w:adjustRightInd w:val="0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</w:p>
    <w:p w:rsidR="00D266E7" w:rsidRPr="005D51E8" w:rsidRDefault="00B91565" w:rsidP="008576E5">
      <w:pPr>
        <w:adjustRightInd w:val="0"/>
        <w:snapToGrid w:val="0"/>
        <w:ind w:left="780" w:hangingChars="300" w:hanging="780"/>
        <w:rPr>
          <w:rFonts w:ascii="標楷體" w:eastAsia="標楷體" w:hAnsi="標楷體"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引題：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你有過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明知道是錯的，卻執意要做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的經驗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嗎？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結果如何？</w:t>
      </w:r>
    </w:p>
    <w:p w:rsidR="00D266E7" w:rsidRPr="005D51E8" w:rsidRDefault="00D266E7" w:rsidP="008576E5">
      <w:pPr>
        <w:adjustRightInd w:val="0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</w:p>
    <w:p w:rsidR="00935821" w:rsidRPr="005D51E8" w:rsidRDefault="00B91565" w:rsidP="008576E5">
      <w:pPr>
        <w:adjustRightInd w:val="0"/>
        <w:snapToGrid w:val="0"/>
        <w:ind w:left="780" w:hangingChars="300" w:hanging="780"/>
        <w:rPr>
          <w:rFonts w:ascii="標楷體" w:eastAsia="標楷體" w:hAnsi="標楷體"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前言：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撒母耳記下記載大衛一生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事蹟，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共有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24章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分為三大段：第一段是1-10章，大衛處處得勝。第二段是11-20章，大衛失敗犯罪。第三段是21-24章，大衛轉敗為勝。其中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最後兩章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23-24章記載了大衛臨終的話，和大衛紀念曾幫助他得到王位的勇士們，以及大衛數點以色列人數犯罪</w:t>
      </w:r>
      <w:r w:rsidR="0013111D" w:rsidRPr="005D51E8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，卻得著神再次造就的事。</w:t>
      </w:r>
    </w:p>
    <w:p w:rsidR="000366DB" w:rsidRPr="005D51E8" w:rsidRDefault="000366DB" w:rsidP="008576E5">
      <w:pPr>
        <w:adjustRightInd w:val="0"/>
        <w:snapToGrid w:val="0"/>
        <w:ind w:left="780" w:hangingChars="300" w:hanging="780"/>
        <w:rPr>
          <w:rFonts w:ascii="標楷體" w:eastAsia="標楷體" w:hAnsi="標楷體" w:cs="新細明體"/>
          <w:b/>
          <w:color w:val="000000" w:themeColor="text1"/>
          <w:szCs w:val="24"/>
        </w:rPr>
      </w:pPr>
    </w:p>
    <w:p w:rsidR="00674ABD" w:rsidRPr="005D51E8" w:rsidRDefault="00B91565" w:rsidP="008576E5">
      <w:pPr>
        <w:adjustRightInd w:val="0"/>
        <w:snapToGrid w:val="0"/>
        <w:ind w:left="780" w:hangingChars="300" w:hanging="780"/>
        <w:rPr>
          <w:rFonts w:ascii="標楷體" w:eastAsia="標楷體" w:hAnsi="標楷體"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分段：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 xml:space="preserve">一. </w:t>
      </w:r>
      <w:r w:rsidRPr="005D51E8">
        <w:rPr>
          <w:rFonts w:ascii="標楷體" w:eastAsia="標楷體" w:hAnsi="標楷體" w:hint="eastAsia"/>
          <w:bCs/>
          <w:color w:val="000000" w:themeColor="text1"/>
          <w:szCs w:val="24"/>
        </w:rPr>
        <w:t>大衛的勇士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5D51E8">
        <w:rPr>
          <w:rFonts w:ascii="標楷體" w:eastAsia="標楷體" w:hAnsi="標楷體" w:hint="eastAsia"/>
          <w:bCs/>
          <w:color w:val="000000" w:themeColor="text1"/>
          <w:szCs w:val="24"/>
        </w:rPr>
        <w:t>23:8-39</w:t>
      </w:r>
      <w:r w:rsidRPr="005D51E8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8F35BC" w:rsidRPr="005D51E8" w:rsidRDefault="004B7193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    </w:t>
      </w:r>
      <w:r w:rsidR="00B91565"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二. </w:t>
      </w:r>
      <w:r w:rsidR="00B91565" w:rsidRPr="005D51E8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大衛數點百姓，再受造就之</w:t>
      </w:r>
      <w:r w:rsidR="00B91565"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經歷</w:t>
      </w:r>
      <w:r w:rsidR="00B91565"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（24:1-25）</w:t>
      </w:r>
    </w:p>
    <w:p w:rsidR="0013111D" w:rsidRPr="005D51E8" w:rsidRDefault="0013111D" w:rsidP="008576E5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80" w:hangingChars="300" w:hanging="780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</w:p>
    <w:p w:rsidR="00674ABD" w:rsidRPr="005D51E8" w:rsidRDefault="00B91565" w:rsidP="008576E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80" w:hangingChars="300" w:hanging="780"/>
        <w:rPr>
          <w:rFonts w:ascii="標楷體" w:eastAsia="標楷體" w:hAnsi="標楷體"/>
          <w:b/>
          <w:color w:val="000000" w:themeColor="text1"/>
          <w:kern w:val="2"/>
          <w:sz w:val="24"/>
          <w:szCs w:val="24"/>
          <w:lang w:eastAsia="zh-TW"/>
        </w:rPr>
      </w:pPr>
      <w:r w:rsidRPr="005D51E8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>一.</w:t>
      </w:r>
      <w:r w:rsidR="0013111D" w:rsidRPr="005D51E8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 xml:space="preserve"> </w:t>
      </w:r>
      <w:r w:rsidRPr="005D51E8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>大衛的勇士，共有三十七位，分成三批（23:8-39）</w:t>
      </w:r>
    </w:p>
    <w:p w:rsidR="00674ABD" w:rsidRPr="005D51E8" w:rsidRDefault="00B91565" w:rsidP="004B719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1.</w:t>
      </w:r>
      <w:r w:rsidR="0013111D"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第一批是大衛的三個軍長，是最英勇的勇士。（8-12）</w:t>
      </w:r>
    </w:p>
    <w:p w:rsidR="00674ABD" w:rsidRPr="005D51E8" w:rsidRDefault="00B91565" w:rsidP="004B719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2.</w:t>
      </w:r>
      <w:r w:rsidR="0013111D"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第二批是大衛的三個護衛，對大衛最忠心，最有感情。（13-23）</w:t>
      </w:r>
    </w:p>
    <w:p w:rsidR="00674ABD" w:rsidRPr="005D51E8" w:rsidRDefault="00B91565" w:rsidP="004B719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3.</w:t>
      </w:r>
      <w:r w:rsidR="0013111D"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Pr="005D51E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第三批是其他三十一個勇士。（24-39）</w:t>
      </w:r>
    </w:p>
    <w:p w:rsidR="00C429D9" w:rsidRPr="005D51E8" w:rsidRDefault="00C429D9" w:rsidP="004B7193">
      <w:pPr>
        <w:widowControl/>
        <w:snapToGrid w:val="0"/>
        <w:ind w:left="300" w:hanging="30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674ABD" w:rsidRPr="005D51E8" w:rsidRDefault="00B91565" w:rsidP="004B719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23:8-12</w:t>
      </w:r>
      <w:r w:rsidRPr="005D51E8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>大衛的三個軍長，是最英勇的勇士。</w:t>
      </w:r>
      <w:r w:rsidRPr="005D51E8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第一個軍長：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叫做約設巴設，就是代上11:11 所說的</w:t>
      </w:r>
      <w:r w:rsidR="0013111D"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哈革摩尼的兒子，雅朔班</w:t>
      </w:r>
      <w:r w:rsidR="0013111D"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」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。他是軍長的統領。</w:t>
      </w:r>
      <w:r w:rsidRPr="005D51E8">
        <w:rPr>
          <w:rFonts w:ascii="標楷體" w:eastAsia="標楷體" w:hAnsi="標楷體" w:cs="Arial" w:hint="eastAsia"/>
          <w:sz w:val="24"/>
          <w:szCs w:val="24"/>
          <w:shd w:val="clear" w:color="auto" w:fill="FFFFFF"/>
          <w:lang w:eastAsia="zh-TW"/>
        </w:rPr>
        <w:t>他一時擊殺了八百人。當時他一定是被敵人重重包圍，他竟然獨自殺出重圍，把敵人殺敗。可見他的英勇，沒有任何人比得上。</w:t>
      </w:r>
      <w:r w:rsidRPr="005D51E8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第二個軍長：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叫做以利亞撒。</w:t>
      </w:r>
      <w:r w:rsidRPr="005D51E8">
        <w:rPr>
          <w:rFonts w:ascii="標楷體" w:eastAsia="標楷體" w:hAnsi="標楷體" w:cs="Arial" w:hint="eastAsia"/>
          <w:sz w:val="24"/>
          <w:szCs w:val="24"/>
          <w:shd w:val="clear" w:color="auto" w:fill="FFFFFF"/>
          <w:lang w:eastAsia="zh-TW"/>
        </w:rPr>
        <w:t>從前非利士人聚集要打仗，以利亞撒起來擊殺非利士人，直到手臂疲乏，</w:t>
      </w:r>
      <w:r w:rsidR="003A3B91" w:rsidRPr="005D51E8">
        <w:rPr>
          <w:rFonts w:ascii="標楷體" w:eastAsia="標楷體" w:hAnsi="標楷體" w:cs="Arial" w:hint="eastAsia"/>
          <w:sz w:val="24"/>
          <w:szCs w:val="24"/>
          <w:shd w:val="clear" w:color="auto" w:fill="FFFFFF"/>
          <w:lang w:eastAsia="zh-TW"/>
        </w:rPr>
        <w:t>連手都粘住</w:t>
      </w:r>
      <w:r w:rsidRPr="005D51E8">
        <w:rPr>
          <w:rFonts w:ascii="標楷體" w:eastAsia="標楷體" w:hAnsi="標楷體" w:cs="Arial" w:hint="eastAsia"/>
          <w:sz w:val="24"/>
          <w:szCs w:val="24"/>
          <w:shd w:val="clear" w:color="auto" w:fill="FFFFFF"/>
          <w:lang w:eastAsia="zh-TW"/>
        </w:rPr>
        <w:t>刀把上。可見以利亞撒忠心到底，絕不中途放棄。</w:t>
      </w:r>
      <w:r w:rsidRPr="005D51E8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第三個軍長：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叫做沙瑪。</w:t>
      </w:r>
      <w:r w:rsidRPr="005D51E8">
        <w:rPr>
          <w:rFonts w:ascii="標楷體" w:eastAsia="標楷體" w:hAnsi="標楷體" w:cs="Arial" w:hint="eastAsia"/>
          <w:sz w:val="24"/>
          <w:szCs w:val="24"/>
          <w:shd w:val="clear" w:color="auto" w:fill="FFFFFF"/>
          <w:lang w:eastAsia="zh-TW"/>
        </w:rPr>
        <w:t>非利士人來搶奪紅豆，以色列人懼怕非利士人，就都逃跑，只有沙瑪沒有逃跑。他站在崗位上，勇敢地擊敗非利士人，保護了紅豆田。</w:t>
      </w:r>
      <w:r w:rsidRPr="005D51E8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大衛這三個軍長，都是英勇過人，至死盡心，毫不懼怕的勇士。</w:t>
      </w:r>
    </w:p>
    <w:p w:rsidR="00B0056E" w:rsidRPr="005D51E8" w:rsidRDefault="00B91565" w:rsidP="004B7193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23:13-23</w:t>
      </w:r>
      <w:r w:rsidRPr="005D51E8">
        <w:rPr>
          <w:rFonts w:ascii="標楷體" w:eastAsia="標楷體" w:hAnsi="標楷體" w:hint="eastAsia"/>
          <w:b/>
          <w:color w:val="000000" w:themeColor="text1"/>
          <w:kern w:val="2"/>
          <w:sz w:val="24"/>
          <w:szCs w:val="24"/>
          <w:lang w:eastAsia="zh-TW"/>
        </w:rPr>
        <w:t>大衛的三個護衛，對大衛最忠心，最有感情。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大衛第二批的勇士，是三個隨身的護衛。我們知道，護衛是保護大衛人身安全的人，與大衛最親近，也是大衛最信任的人。他們不一定是最勇敢，最有能力，卻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必須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是最忠心的人。這三個勇士，其中兩個就是洗魯雅的兒子亞比篩和大衛的護衛長比拿雅（是統管基利提人和比利提人的）。另外一位名字不詳。</w:t>
      </w:r>
      <w:r w:rsidRPr="005D51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當大衛躲避掃羅，住在亞杜蘭洞裡，非利士人佔據了大衛的家鄉伯利</w:t>
      </w:r>
      <w:r w:rsidR="00D44E83" w:rsidRPr="005D51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恆</w:t>
      </w:r>
      <w:r w:rsidRPr="005D51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。他想念家鄉，很想喝</w:t>
      </w:r>
      <w:r w:rsidR="00D44E83" w:rsidRPr="005D51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伯利恆</w:t>
      </w:r>
      <w:r w:rsidRPr="005D51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城門旁，井裡的水。這三個勇士就闖過非利士人的營盤，從井裡打水，拿來奉給大衛。從這三個勇士的表現，我們看見他們是多麼愛大衛。大衛手裡拿著家鄉的水，卻怎麼也喝不下。大衛立他們三人作他的護衛，因為他們肯為大衛冒生命的危險。他們真是大衛患難裡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的朋友，是最真誠的同伴。</w:t>
      </w:r>
    </w:p>
    <w:p w:rsidR="00D44E83" w:rsidRPr="005D51E8" w:rsidRDefault="00B91565" w:rsidP="004B7193">
      <w:pPr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  <w:r w:rsidRPr="005D51E8">
        <w:rPr>
          <w:rFonts w:ascii="標楷體" w:eastAsia="標楷體" w:hAnsi="標楷體" w:hint="eastAsia"/>
          <w:color w:val="000000" w:themeColor="text1"/>
          <w:szCs w:val="24"/>
        </w:rPr>
        <w:t>23:24-39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大衛第三批的勇士：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名單上是三十一位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，這裡好像是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勳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位的記錄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將三十個勇士統列在上面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撒下的記錄與代上的不同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大概是題名的勇士逐漸增加，代上的記錄多了十六人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這十六人可能是前人死了才加上的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本章記錄總共數目有三十七人</w:t>
      </w:r>
      <w:r w:rsidR="00881249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（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39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節</w:t>
      </w:r>
      <w:r w:rsidR="00881249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）</w:t>
      </w:r>
      <w:r w:rsidR="00D44E8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—最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好的三個，次的三個，三等的三十一個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約押為統帥所以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各字不列於此。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這些大能的勇士中，我們比較熟識的只有少數，但他們忠心耿耿，他們所做的一切，都被神紀念。</w:t>
      </w:r>
    </w:p>
    <w:p w:rsidR="004B7193" w:rsidRPr="005D51E8" w:rsidRDefault="004B7193" w:rsidP="008576E5">
      <w:pPr>
        <w:snapToGrid w:val="0"/>
        <w:ind w:left="780" w:hangingChars="300" w:hanging="780"/>
        <w:rPr>
          <w:rFonts w:ascii="標楷體" w:eastAsia="標楷體" w:hAnsi="標楷體" w:cs="MSungHKS-Light"/>
          <w:b/>
          <w:color w:val="000000" w:themeColor="text1"/>
          <w:kern w:val="0"/>
          <w:szCs w:val="24"/>
        </w:rPr>
      </w:pPr>
    </w:p>
    <w:p w:rsidR="00D44E83" w:rsidRPr="005D51E8" w:rsidRDefault="00B91565" w:rsidP="008576E5">
      <w:pPr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  <w:r w:rsidRPr="005D51E8">
        <w:rPr>
          <w:rFonts w:ascii="標楷體" w:eastAsia="標楷體" w:hAnsi="標楷體" w:cs="MSungHKS-Light" w:hint="eastAsia"/>
          <w:b/>
          <w:color w:val="000000" w:themeColor="text1"/>
          <w:kern w:val="0"/>
          <w:szCs w:val="24"/>
        </w:rPr>
        <w:t>【問題】</w:t>
      </w:r>
      <w:r w:rsidRPr="005D51E8">
        <w:rPr>
          <w:rFonts w:ascii="標楷體" w:eastAsia="標楷體" w:hAnsi="標楷體" w:cs="Arial" w:hint="eastAsia"/>
          <w:b/>
          <w:color w:val="000000" w:themeColor="text1"/>
          <w:szCs w:val="24"/>
        </w:rPr>
        <w:t>聖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經為何花那麼多篇幅記載這些</w:t>
      </w:r>
      <w:r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clear" w:color="auto" w:fill="FFFFFF"/>
        </w:rPr>
        <w:t>人名？這對你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有何啟發與學習？</w:t>
      </w:r>
    </w:p>
    <w:p w:rsidR="00D44E83" w:rsidRPr="005D51E8" w:rsidRDefault="007E6E28" w:rsidP="004B7193">
      <w:pPr>
        <w:snapToGrid w:val="0"/>
        <w:ind w:left="720" w:hangingChars="300" w:hanging="72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5D51E8">
        <w:rPr>
          <w:rFonts w:ascii="標楷體" w:eastAsia="標楷體" w:hAnsi="標楷體" w:cs="MSungHKS-Light" w:hint="eastAsia"/>
          <w:color w:val="000000" w:themeColor="text1"/>
          <w:szCs w:val="24"/>
        </w:rPr>
        <w:t>【</w:t>
      </w:r>
      <w:r w:rsidR="00B91565" w:rsidRPr="005D51E8">
        <w:rPr>
          <w:rFonts w:ascii="標楷體" w:eastAsia="標楷體" w:hAnsi="標楷體" w:cs="MSungHKS-Light" w:hint="eastAsia"/>
          <w:color w:val="000000" w:themeColor="text1"/>
          <w:szCs w:val="24"/>
        </w:rPr>
        <w:t>參考答案</w:t>
      </w:r>
      <w:r w:rsidRPr="005D51E8">
        <w:rPr>
          <w:rFonts w:ascii="標楷體" w:eastAsia="標楷體" w:hAnsi="標楷體" w:cs="MSungHKS-Light" w:hint="eastAsia"/>
          <w:color w:val="000000" w:themeColor="text1"/>
          <w:szCs w:val="24"/>
        </w:rPr>
        <w:t>】</w:t>
      </w:r>
      <w:r w:rsidR="00D44E83" w:rsidRPr="005D51E8">
        <w:rPr>
          <w:rFonts w:ascii="標楷體" w:eastAsia="標楷體" w:hAnsi="標楷體" w:cs="MSungHKS-Light" w:hint="eastAsia"/>
          <w:color w:val="000000" w:themeColor="text1"/>
          <w:szCs w:val="24"/>
        </w:rPr>
        <w:t>：</w:t>
      </w:r>
      <w:r w:rsidR="00B91565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聖經把他們的事蹟記載下來，有四重意義</w:t>
      </w:r>
      <w:r w:rsidR="00D44E83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：</w:t>
      </w:r>
      <w:r w:rsidR="00B91565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第一，記載這些勇士們，讓我們知道大衛的成功，不是他一個人的功勞，而是許多人分工合作的成果。第二，紀念他們的事蹟，讓後來的人知道。第三，成為別人的榜樣。第四，讓我們知道為神所付出的一切勞苦與愛心，神都會紀念。</w:t>
      </w:r>
    </w:p>
    <w:p w:rsidR="00D44E83" w:rsidRPr="005D51E8" w:rsidRDefault="00D44E83" w:rsidP="008576E5">
      <w:pPr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</w:p>
    <w:p w:rsidR="00D44E83" w:rsidRPr="005D51E8" w:rsidRDefault="00B91565" w:rsidP="008576E5">
      <w:pPr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二. 大衛數點百姓，再受造就之經歷（24:1-25）</w:t>
      </w:r>
    </w:p>
    <w:p w:rsidR="004B7193" w:rsidRPr="005D51E8" w:rsidRDefault="004B7193" w:rsidP="004B7193">
      <w:pPr>
        <w:snapToGrid w:val="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</w:p>
    <w:p w:rsidR="00D44E83" w:rsidRPr="005D51E8" w:rsidRDefault="00B91565" w:rsidP="004B7193">
      <w:pPr>
        <w:snapToGrid w:val="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撒母耳記</w:t>
      </w:r>
      <w:r w:rsidR="004B7193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記載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大衛的生平多次受</w:t>
      </w:r>
      <w:r w:rsidR="004B7193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到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各種造就，本章又插論“大衛再受造就之經歷”。 由此可見人的本性是不完全的，時常需</w:t>
      </w:r>
      <w:r w:rsidR="00D44E83"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要</w:t>
      </w:r>
      <w:r w:rsidRPr="005D51E8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造就。</w:t>
      </w:r>
    </w:p>
    <w:p w:rsidR="00D44E83" w:rsidRPr="005D51E8" w:rsidRDefault="00D44E83" w:rsidP="004B7193">
      <w:pPr>
        <w:snapToGrid w:val="0"/>
        <w:ind w:left="720" w:hangingChars="300" w:hanging="72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</w:p>
    <w:p w:rsidR="004B33EB" w:rsidRPr="005D51E8" w:rsidRDefault="00B91565" w:rsidP="008576E5">
      <w:pPr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1.</w:t>
      </w:r>
      <w:r w:rsidR="00F53BED" w:rsidRPr="005D51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大衛數民 （24:1-9）</w:t>
      </w:r>
    </w:p>
    <w:p w:rsidR="00F53BED" w:rsidRPr="005D51E8" w:rsidRDefault="00F53BED" w:rsidP="00F53BED">
      <w:pPr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</w:p>
    <w:p w:rsidR="00126F8E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24:1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 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耶和華又向以色列人發怒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，就激動大衛</w:t>
      </w:r>
      <w:r w:rsidR="00D44E8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：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為基遍人向以色列降災（21章）後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，神又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一次發怒。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就激動大衛</w:t>
      </w:r>
      <w:r w:rsidR="00D44E8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在代上21:1-2的平行經文記述：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撒但起來攻擊以色列人，激動大衛數點他們。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」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核點民數本身並不是罪，摩西在世時兩次數點民數（參民1:2-3，26:2）。但大衛並未洞悉自己的內心，他顯然產生了驕傲的態度，為著自己在軍事上的成就及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國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民的經濟富裕而沾沾自喜。於是，在他心目中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充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滿了武裝戰士與軍備的思想，比思念神的恩慈還要多。他這樣行，就是違背神的旨意，神也任憑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他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自由意志的運用。神向以色列人發怒，撒但就乘機起來激動大衛犯罪，</w:t>
      </w:r>
      <w:r w:rsidR="00C862CF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大衛因私慾牽引受試探，正如雅各說的：「但各人被試探，乃是被自己的私慾牽引誘惑的。」（雅1:14）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而神</w:t>
      </w:r>
      <w:r w:rsidR="000A001E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任憑他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CF70F4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24:2-4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大衛就吩咐…約押說</w:t>
      </w:r>
      <w:r w:rsidR="00D44E8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大衛王因私</w:t>
      </w:r>
      <w:r w:rsidR="00D44E8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慾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牽引</w:t>
      </w:r>
      <w:r w:rsidR="00C862CF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受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試探，以為數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算眾多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兵力是值得驕傲的，這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種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不正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確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的動機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連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約押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都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看出來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了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，而勸阻他</w:t>
      </w:r>
      <w:r w:rsidR="005D51E8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但他濫用王權要約押去執行</w:t>
      </w:r>
      <w:r w:rsidR="00C862CF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952CB1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24:5-7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他們過了約但河</w:t>
      </w:r>
      <w:r w:rsidR="008B562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核點民數是由約但河東以色列南部起，往北至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shd w:val="clear" w:color="auto" w:fill="FFFFFF"/>
          <w:lang w:eastAsia="zh-TW"/>
        </w:rPr>
        <w:t>但雅安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，然後再過河繞到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shd w:val="clear" w:color="auto" w:fill="FFFFFF"/>
          <w:lang w:eastAsia="zh-TW"/>
        </w:rPr>
        <w:t>西頓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，往南直到南界的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shd w:val="clear" w:color="auto" w:fill="FFFFFF"/>
          <w:lang w:eastAsia="zh-TW"/>
        </w:rPr>
        <w:t>別是巴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「亞羅珥」、「雅謝」都在迦得支派境內。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u w:val="single"/>
          <w:shd w:val="clear" w:color="auto" w:fill="FFFFFF"/>
          <w:lang w:eastAsia="zh-TW"/>
        </w:rPr>
        <w:t>他停合示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已不可考。</w:t>
      </w:r>
    </w:p>
    <w:p w:rsidR="00781D6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24:8-9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他們走遍全地</w:t>
      </w:r>
      <w:r w:rsidR="008B562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他們費了九個月零二十天才回到耶路撒冷。約押將百姓的總數奏告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於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王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以色列拿刀的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勇士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有八十萬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、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猶大有五十萬。這與歷代志上所記載的以色列人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拿刀的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有一百一十萬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、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猶大人拿刀的有四十七萬不符。是因以色列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人數，包括所有適齡作戰的男子。但撒母耳記下24章，約押所報上的數目是「勇士」，意指有作戰條件的軍團，這批兵士共有八十萬；不過，還有三十萬適齡作戰的男子作為後備軍團，但未曾正式上戰場。這兩批人合共有一百一十萬，正是歷代志上所記載的數目。至於猶大的戰士，撒母耳記下較歷代志上的多出三萬人。</w:t>
      </w:r>
      <w:r w:rsidR="00EF186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有</w:t>
      </w:r>
      <w:r w:rsidR="005D51E8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聖</w:t>
      </w:r>
      <w:r w:rsidR="005D51E8" w:rsidRPr="005D51E8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eastAsia="zh-TW"/>
        </w:rPr>
        <w:t>經學</w:t>
      </w:r>
      <w:r w:rsidR="005D51E8" w:rsidRPr="005D51E8">
        <w:rPr>
          <w:rFonts w:ascii="標楷體" w:eastAsia="標楷體" w:hAnsi="標楷體" w:cs="華康正顏楷體W5(P)" w:hint="eastAsia"/>
          <w:color w:val="000000" w:themeColor="text1"/>
          <w:sz w:val="24"/>
          <w:szCs w:val="24"/>
          <w:shd w:val="clear" w:color="auto" w:fill="FFFFFF"/>
          <w:lang w:eastAsia="zh-TW"/>
        </w:rPr>
        <w:t>者</w:t>
      </w:r>
      <w:r w:rsidR="005D51E8" w:rsidRPr="005D51E8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  <w:lang w:eastAsia="zh-TW"/>
        </w:rPr>
        <w:t>認為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是因撒母耳記下其實包括了便雅憫支派的三萬人在內。</w:t>
      </w:r>
    </w:p>
    <w:p w:rsidR="004B7193" w:rsidRPr="005D51E8" w:rsidRDefault="004B7193" w:rsidP="008576E5">
      <w:pPr>
        <w:widowControl/>
        <w:snapToGrid w:val="0"/>
        <w:ind w:left="780" w:hangingChars="300" w:hanging="780"/>
        <w:rPr>
          <w:rFonts w:ascii="標楷體" w:eastAsia="標楷體" w:hAnsi="標楷體" w:cs="MSungHKS-Light"/>
          <w:b/>
          <w:color w:val="000000" w:themeColor="text1"/>
          <w:kern w:val="0"/>
          <w:szCs w:val="24"/>
        </w:rPr>
      </w:pPr>
    </w:p>
    <w:p w:rsidR="008B5629" w:rsidRPr="005D51E8" w:rsidRDefault="00B91565" w:rsidP="008576E5">
      <w:pPr>
        <w:widowControl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cs="MSungHKS-Light" w:hint="eastAsia"/>
          <w:b/>
          <w:color w:val="000000" w:themeColor="text1"/>
          <w:kern w:val="0"/>
          <w:szCs w:val="24"/>
        </w:rPr>
        <w:t>【問題】</w:t>
      </w:r>
      <w:r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大衛核點</w:t>
      </w:r>
      <w:r w:rsidR="008B5629"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民數，與他素來所行的有什麼明顯的分別？為什麼他沒有先求問耶和華？</w:t>
      </w:r>
    </w:p>
    <w:p w:rsidR="008B5629" w:rsidRPr="005D51E8" w:rsidRDefault="008B5629" w:rsidP="008576E5">
      <w:pPr>
        <w:widowControl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</w:p>
    <w:p w:rsidR="00FF7F10" w:rsidRPr="005D51E8" w:rsidRDefault="00B91565" w:rsidP="008576E5">
      <w:pPr>
        <w:widowControl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2.</w:t>
      </w:r>
      <w:r w:rsidR="00F53BED" w:rsidRPr="005D51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自責、招災、受罰（24:10-16）</w:t>
      </w:r>
    </w:p>
    <w:p w:rsidR="00F53BED" w:rsidRPr="005D51E8" w:rsidRDefault="00F53BED" w:rsidP="00F53BED">
      <w:pPr>
        <w:widowControl/>
        <w:snapToGrid w:val="0"/>
        <w:ind w:left="720" w:hangingChars="300" w:hanging="720"/>
        <w:rPr>
          <w:rFonts w:ascii="標楷體" w:eastAsia="標楷體" w:hAnsi="標楷體" w:cs="Arial"/>
          <w:color w:val="000000" w:themeColor="text1"/>
          <w:kern w:val="0"/>
          <w:szCs w:val="24"/>
          <w:shd w:val="clear" w:color="auto" w:fill="FFFFFF"/>
        </w:rPr>
      </w:pPr>
    </w:p>
    <w:p w:rsidR="00760630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24:10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 xml:space="preserve"> 大衛數點百姓以後…自責</w:t>
      </w:r>
      <w:r w:rsidR="008B562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大衛知錯就向神認罪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並求神除罪。他在詩篇中曾說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：「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求你將我的罪孽</w:t>
      </w:r>
      <w:r w:rsidR="00EF186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洗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除淨盡，並潔除我的罪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。」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（參詩</w:t>
      </w:r>
      <w:r w:rsidR="003A3B91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51: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2）可見悔改者在神前蒙恩，是因認罪而得赦罪（參約壹</w:t>
      </w:r>
      <w:r w:rsidR="003A3B91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1: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9）。</w:t>
      </w:r>
    </w:p>
    <w:p w:rsidR="00CA0D6D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24:11-13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神要大衛選三樣災中的一災</w:t>
      </w:r>
      <w:r w:rsidR="008B562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神要造就大衛，就差先知叫他選這三樣災中的一災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因神曾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明白指出背逆者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必遭疾病、饑荒、戰爭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懲罰</w:t>
      </w:r>
      <w:r w:rsidR="008B562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（申28:20-26）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神是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公義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的，萬不以有罪的為無罪（參鴻1:3）。聖經如此記載，也是要我們屬神的人知道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不要自欺，神是輕慢不得的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。」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（加6:7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）</w:t>
      </w:r>
    </w:p>
    <w:p w:rsidR="00CA0D6D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24:14 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大衛願意落在神的手中</w:t>
      </w:r>
      <w:r w:rsidR="0030001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大衛在為難之中，明智地選擇直接從神而來的處罰。他知道在戰爭之中，敵人兇暴殘忍，而神卻是大有憐憫的。他對此回應，正是憑信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心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接受管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教的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表態（參詩119:67、71）。</w:t>
      </w:r>
    </w:p>
    <w:p w:rsidR="00DE573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FF0000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lastRenderedPageBreak/>
        <w:t xml:space="preserve">24:15 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神降瘟疫之災</w:t>
      </w:r>
      <w:r w:rsidR="0030001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神常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藉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瘟疫降罰惡人（參詩106:29；民16:49），此時神在造就大衛的同時，也懲治了作惡的人，有學者認為這些在瘟疫中死了的“七萬人”，大概與押沙龍及示巴的叛變有關，終在瘟疫中受到懲罰。</w:t>
      </w:r>
    </w:p>
    <w:p w:rsidR="00300013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24:16 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神叫天使住手</w:t>
      </w:r>
      <w:r w:rsidR="00300013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天使是神的使者，常奉神旨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意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降災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於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罪人（參啟8:6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, 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15:1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, 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16:1）。此時，神叫降災的天使住手，乃因耶和華“後悔”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不是指神在性情上的易變，而是表達神</w:t>
      </w:r>
      <w:r w:rsidR="00300013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的憐憫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DE573F" w:rsidRPr="005D51E8" w:rsidRDefault="00300013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24:17 </w:t>
      </w:r>
      <w:r w:rsidR="00B91565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大衛向神認罪（參雅5:16）。</w:t>
      </w:r>
    </w:p>
    <w:p w:rsidR="004B7193" w:rsidRPr="005D51E8" w:rsidRDefault="004B7193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 w:cs="MSungHKS-Light"/>
          <w:b/>
          <w:color w:val="000000" w:themeColor="text1"/>
          <w:kern w:val="0"/>
          <w:szCs w:val="24"/>
        </w:rPr>
      </w:pPr>
    </w:p>
    <w:p w:rsidR="006B4819" w:rsidRPr="005D51E8" w:rsidRDefault="00B91565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cs="MSungHKS-Light" w:hint="eastAsia"/>
          <w:b/>
          <w:color w:val="000000" w:themeColor="text1"/>
          <w:kern w:val="0"/>
          <w:szCs w:val="24"/>
        </w:rPr>
        <w:t>【問題】</w:t>
      </w:r>
      <w:r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大衛在神</w:t>
      </w:r>
      <w:r w:rsidR="006B4819"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列出的三個災害中作了什麼選擇？為什麼？你能否體會神的公義與慈愛？</w:t>
      </w:r>
    </w:p>
    <w:p w:rsidR="006B4819" w:rsidRPr="005D51E8" w:rsidRDefault="006B4819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</w:p>
    <w:p w:rsidR="00DE573F" w:rsidRPr="005D51E8" w:rsidRDefault="00B91565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szCs w:val="24"/>
        </w:rPr>
      </w:pP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3.</w:t>
      </w:r>
      <w:r w:rsidR="00F53BED" w:rsidRPr="005D51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悔改、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  <w:shd w:val="clear" w:color="auto" w:fill="FFFFFF"/>
        </w:rPr>
        <w:t>築壇、獻祭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>（24:17-25）</w:t>
      </w:r>
    </w:p>
    <w:p w:rsidR="00F53BED" w:rsidRPr="005D51E8" w:rsidRDefault="00F53BED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:rsidR="00DE573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FF0000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 xml:space="preserve">24:17 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看見天使就認罪悔改</w:t>
      </w:r>
      <w:r w:rsidR="006B481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以色列人常</w:t>
      </w:r>
      <w:r w:rsidR="006B481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因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看見天使而驚怕（參士13:19-22；賽6:5），但看見降災的天使更使人驚怕（</w:t>
      </w:r>
      <w:r w:rsidR="006B481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比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較民22:31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35）。於是，大衛向神認罪悔改，表示願擔罪罰，不要歸罪於民。</w:t>
      </w:r>
    </w:p>
    <w:p w:rsidR="00DE573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24:18-19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聽從先知所吩咐的話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大衛的悔改，又因聽從先知從神傳來的話，聽命築壇。我們也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不要蔑視先知的講論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」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（參帖前5:20），正如約沙法勸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百姓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的話說：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信耶和華你們的神，就必立穩；信他的先知，就必亨通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。」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（代下20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: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20）</w:t>
      </w:r>
    </w:p>
    <w:p w:rsidR="00DE573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b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24:20-21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要買亞勞拿禾場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大衛和臣僕到亞勞拿的禾場去，要向他買禾場築壇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（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代上21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: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18-21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）。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許多人相信，大衛從亞勞拿手中所買的禾場，並在其上建造祭壇的地方，也就是昔日亞伯拉罕幾乎要殺以撒獻祭之處（參創22:1-18）。大衛死後，所羅門在這裡建造聖殿（代下3:1-2）。大約在一千年以後，主耶穌在這裡傳道並教導百姓。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為止民間之瘟疫築壇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大衛又向亞勞拿聲明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買禾場築壇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是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為止住民間的瘟疫。</w:t>
      </w:r>
    </w:p>
    <w:p w:rsidR="00DE573F" w:rsidRPr="005D51E8" w:rsidRDefault="00B91565" w:rsidP="004B7193">
      <w:pPr>
        <w:pStyle w:val="NormalWeb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left="720" w:hangingChars="300" w:hanging="72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24:22-25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有獻祭之實行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大衛用五十舍客勒銀子向亞勞拿買了那禾場與牛（代上21：22-26），就向神獻祭。大衛所獻的燔祭和平安祭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預表向神獻身與感恩。今天，我們恢復與神靈交的人，也當向神獻身（參羅12:1），向神感恩（參西3:16、詩16:8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,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12-14）。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25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節，</w:t>
      </w:r>
      <w:r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得獻祭之獲益</w:t>
      </w:r>
      <w:r w:rsidR="00881249" w:rsidRPr="005D51E8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：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在大衛王的獻祭之後，神聽國民的求告，使瘟疫在民中止住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向神獻祭帶來了國民的蒙福。正如詩3</w:t>
      </w:r>
      <w:r w:rsidR="00ED270F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3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:12說的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「</w:t>
      </w:r>
      <w:r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以耶和華為神的，那國是有福的！他所揀選為自己產業的，那民是有福的！</w:t>
      </w:r>
      <w:r w:rsidR="00881249" w:rsidRPr="005D51E8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」</w:t>
      </w:r>
    </w:p>
    <w:p w:rsidR="004B7193" w:rsidRPr="005D51E8" w:rsidRDefault="004B7193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 w:cs="MSungHKS-Light"/>
          <w:b/>
          <w:color w:val="000000" w:themeColor="text1"/>
          <w:kern w:val="0"/>
          <w:szCs w:val="24"/>
        </w:rPr>
      </w:pPr>
    </w:p>
    <w:p w:rsidR="00881249" w:rsidRPr="005D51E8" w:rsidRDefault="00B91565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cs="MSungHKS-Light" w:hint="eastAsia"/>
          <w:b/>
          <w:color w:val="000000" w:themeColor="text1"/>
          <w:kern w:val="0"/>
          <w:szCs w:val="24"/>
        </w:rPr>
        <w:t>【問題】</w:t>
      </w:r>
      <w:r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大衛築壇獻祭的認真態度對你的奉獻有何提醒？你有否將最好的獻與主？</w:t>
      </w:r>
    </w:p>
    <w:p w:rsidR="00881249" w:rsidRPr="005D51E8" w:rsidRDefault="00881249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b/>
          <w:color w:val="000000" w:themeColor="text1"/>
          <w:kern w:val="0"/>
          <w:szCs w:val="24"/>
          <w:shd w:val="clear" w:color="auto" w:fill="FFFFFF"/>
        </w:rPr>
      </w:pPr>
    </w:p>
    <w:p w:rsidR="00C862CF" w:rsidRPr="005D51E8" w:rsidRDefault="00B91565" w:rsidP="008576E5">
      <w:pPr>
        <w:widowControl/>
        <w:shd w:val="clear" w:color="auto" w:fill="FFFFFF"/>
        <w:snapToGrid w:val="0"/>
        <w:ind w:left="780" w:hangingChars="300" w:hanging="78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  <w:r w:rsidRPr="005D51E8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clear" w:color="auto" w:fill="FFFFFF"/>
        </w:rPr>
        <w:t>結語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：</w:t>
      </w:r>
      <w:r w:rsidR="001531F6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亞勞拿（阿珥楠）的禾場是憐憫和審判相會的地方，它也是建造聖殿的所在地，預表撒但的工作受到摧毀，也代表人在神面前全然降卑下來。若不是這樣，神的殿就不可能有任何建造。因為這殿的建造是專為耶和華的名，耶和華說：「我必不將我的榮耀歸給假神。」（賽42:8）。</w:t>
      </w:r>
    </w:p>
    <w:p w:rsidR="00C63067" w:rsidRPr="005D51E8" w:rsidRDefault="001531F6" w:rsidP="00C862CF">
      <w:pPr>
        <w:widowControl/>
        <w:shd w:val="clear" w:color="auto" w:fill="FFFFFF"/>
        <w:snapToGrid w:val="0"/>
        <w:ind w:leftChars="300" w:left="720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撒母耳記下講述大衛王朝，從約書亞帶領以色列人進入應許之地，經過四百多年，大衛終於完成以神旨意與百姓的幸福為依歸的統一王國。儘管大衛犯罪，但因為他謙卑認罪悔改，一生對主忠誠，矢志不渝</w:t>
      </w:r>
      <w:r w:rsidR="00756F3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聖經仍稱他為合神心意的人</w:t>
      </w:r>
      <w:r w:rsidR="00756F33"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值得我們深思。</w:t>
      </w:r>
    </w:p>
    <w:p w:rsidR="009477C3" w:rsidRPr="005D51E8" w:rsidRDefault="009477C3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</w:p>
    <w:p w:rsidR="004B7193" w:rsidRPr="005D51E8" w:rsidRDefault="004B7193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</w:p>
    <w:p w:rsidR="008F35BC" w:rsidRPr="005D51E8" w:rsidRDefault="00B91565" w:rsidP="008576E5">
      <w:pPr>
        <w:adjustRightInd w:val="0"/>
        <w:snapToGrid w:val="0"/>
        <w:ind w:left="910" w:hangingChars="300" w:hanging="910"/>
        <w:rPr>
          <w:rFonts w:ascii="標楷體" w:eastAsia="標楷體" w:hAnsi="標楷體"/>
          <w:color w:val="000000" w:themeColor="text1"/>
          <w:kern w:val="0"/>
          <w:szCs w:val="24"/>
          <w:shd w:val="clear" w:color="auto" w:fill="FFFFFF"/>
        </w:rPr>
      </w:pPr>
      <w:r w:rsidRPr="005D51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詩歌：主你是我最知心的朋友</w:t>
      </w:r>
      <w:r w:rsidRPr="005D51E8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  <w:shd w:val="clear" w:color="auto" w:fill="FFFFFF"/>
        </w:rPr>
        <w:t>（我心旋律：大海中的道路）</w:t>
      </w:r>
    </w:p>
    <w:p w:rsidR="009477C3" w:rsidRPr="005D51E8" w:rsidRDefault="009477C3" w:rsidP="004B7193">
      <w:pPr>
        <w:widowControl/>
        <w:snapToGrid w:val="0"/>
        <w:ind w:left="300" w:hanging="300"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F95302" w:rsidRPr="005D51E8" w:rsidRDefault="00B91565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主你是我最知心的朋友，主你是我最親愛的伴侶。我的心在天天追想著你，渴望見到你的面。</w:t>
      </w:r>
    </w:p>
    <w:p w:rsidR="00F95302" w:rsidRPr="005D51E8" w:rsidRDefault="00B91565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在我人生的每一個</w:t>
      </w:r>
      <w:r w:rsidR="004B7193"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台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階，在我人生的每一個小站，你的手總是在攙拉著我，把我帶</w:t>
      </w:r>
      <w:r w:rsidR="004B7193"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在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你身邊。</w:t>
      </w:r>
    </w:p>
    <w:p w:rsidR="002742A3" w:rsidRPr="005D51E8" w:rsidRDefault="00B91565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告</w:t>
      </w:r>
      <w:r w:rsid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訴我當走的路，沒有滑向死亡線。你愛何等的長闊深高，我心發出驚歎。</w:t>
      </w:r>
    </w:p>
    <w:p w:rsidR="00C429D9" w:rsidRPr="005D51E8" w:rsidRDefault="00B91565" w:rsidP="004B7193">
      <w:pPr>
        <w:widowControl/>
        <w:snapToGrid w:val="0"/>
        <w:ind w:left="72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有了主還要什麼</w:t>
      </w:r>
      <w:r w:rsidR="004B7193"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？</w:t>
      </w:r>
      <w:r w:rsidRPr="005D51E8">
        <w:rPr>
          <w:rFonts w:ascii="標楷體" w:eastAsia="標楷體" w:hAnsi="標楷體" w:hint="eastAsia"/>
          <w:color w:val="000000" w:themeColor="text1"/>
          <w:kern w:val="0"/>
          <w:szCs w:val="24"/>
        </w:rPr>
        <w:t>我心與主心相連，我已起誓要跟隨主，永不改變。</w:t>
      </w:r>
    </w:p>
    <w:sectPr w:rsidR="00C429D9" w:rsidRPr="005D51E8" w:rsidSect="0013111D"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00" w:rsidRDefault="00332A00" w:rsidP="00CB60B1">
      <w:r>
        <w:separator/>
      </w:r>
    </w:p>
  </w:endnote>
  <w:endnote w:type="continuationSeparator" w:id="0">
    <w:p w:rsidR="00332A00" w:rsidRDefault="00332A00" w:rsidP="00CB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ungHKS-Light">
    <w:altName w:val="Times New Roman"/>
    <w:panose1 w:val="00000000000000000000"/>
    <w:charset w:val="00"/>
    <w:family w:val="roman"/>
    <w:notTrueType/>
    <w:pitch w:val="default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正顏楷體W5(P)"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10517"/>
      <w:docPartObj>
        <w:docPartGallery w:val="Page Numbers (Bottom of Page)"/>
        <w:docPartUnique/>
      </w:docPartObj>
    </w:sdtPr>
    <w:sdtEndPr/>
    <w:sdtContent>
      <w:p w:rsidR="00EF1D25" w:rsidRDefault="00A35793">
        <w:pPr>
          <w:pStyle w:val="Footer"/>
          <w:jc w:val="right"/>
        </w:pPr>
        <w:r>
          <w:fldChar w:fldCharType="begin"/>
        </w:r>
        <w:r w:rsidR="00EF1D25">
          <w:instrText>PAGE   \* MERGEFORMAT</w:instrText>
        </w:r>
        <w:r>
          <w:fldChar w:fldCharType="separate"/>
        </w:r>
        <w:r w:rsidR="008576E5" w:rsidRPr="008576E5">
          <w:rPr>
            <w:noProof/>
            <w:lang w:val="zh-TW"/>
          </w:rPr>
          <w:t>1</w:t>
        </w:r>
        <w:r>
          <w:fldChar w:fldCharType="end"/>
        </w:r>
      </w:p>
    </w:sdtContent>
  </w:sdt>
  <w:p w:rsidR="00EF1D25" w:rsidRDefault="00EF1D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00" w:rsidRDefault="00332A00" w:rsidP="00CB60B1">
      <w:r>
        <w:separator/>
      </w:r>
    </w:p>
  </w:footnote>
  <w:footnote w:type="continuationSeparator" w:id="0">
    <w:p w:rsidR="00332A00" w:rsidRDefault="00332A00" w:rsidP="00CB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0057"/>
    <w:multiLevelType w:val="hybridMultilevel"/>
    <w:tmpl w:val="09984A8C"/>
    <w:lvl w:ilvl="0" w:tplc="39CE03AA">
      <w:start w:val="1"/>
      <w:numFmt w:val="decimal"/>
      <w:lvlText w:val="%1."/>
      <w:lvlJc w:val="left"/>
      <w:pPr>
        <w:ind w:left="480" w:hanging="360"/>
      </w:pPr>
      <w:rPr>
        <w:rFonts w:cs="MSungHKS-Light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BC"/>
    <w:rsid w:val="00010463"/>
    <w:rsid w:val="00021CEA"/>
    <w:rsid w:val="00027579"/>
    <w:rsid w:val="000366DB"/>
    <w:rsid w:val="00061653"/>
    <w:rsid w:val="000A001E"/>
    <w:rsid w:val="000B1D11"/>
    <w:rsid w:val="000E17B2"/>
    <w:rsid w:val="000F2B68"/>
    <w:rsid w:val="001016B5"/>
    <w:rsid w:val="00103017"/>
    <w:rsid w:val="00120A6C"/>
    <w:rsid w:val="00126F8E"/>
    <w:rsid w:val="0013111D"/>
    <w:rsid w:val="001531F6"/>
    <w:rsid w:val="00165DDC"/>
    <w:rsid w:val="0017088E"/>
    <w:rsid w:val="001B28F1"/>
    <w:rsid w:val="001B4817"/>
    <w:rsid w:val="001B573B"/>
    <w:rsid w:val="001C2BDF"/>
    <w:rsid w:val="00204607"/>
    <w:rsid w:val="00207B05"/>
    <w:rsid w:val="00221554"/>
    <w:rsid w:val="00241EF3"/>
    <w:rsid w:val="00250DE8"/>
    <w:rsid w:val="00262A60"/>
    <w:rsid w:val="00271D66"/>
    <w:rsid w:val="002742A3"/>
    <w:rsid w:val="002A5305"/>
    <w:rsid w:val="002C346F"/>
    <w:rsid w:val="00300013"/>
    <w:rsid w:val="00310C85"/>
    <w:rsid w:val="00332A00"/>
    <w:rsid w:val="00353D21"/>
    <w:rsid w:val="00372C53"/>
    <w:rsid w:val="003760C3"/>
    <w:rsid w:val="00390C3E"/>
    <w:rsid w:val="003A3B91"/>
    <w:rsid w:val="003A4558"/>
    <w:rsid w:val="003C743D"/>
    <w:rsid w:val="003D3B8E"/>
    <w:rsid w:val="00412362"/>
    <w:rsid w:val="004245B5"/>
    <w:rsid w:val="004506AD"/>
    <w:rsid w:val="00454E07"/>
    <w:rsid w:val="00455ECF"/>
    <w:rsid w:val="0046239A"/>
    <w:rsid w:val="00473157"/>
    <w:rsid w:val="00474FD9"/>
    <w:rsid w:val="00487331"/>
    <w:rsid w:val="0049447A"/>
    <w:rsid w:val="004A5F09"/>
    <w:rsid w:val="004B33EB"/>
    <w:rsid w:val="004B482F"/>
    <w:rsid w:val="004B7193"/>
    <w:rsid w:val="004D1EB4"/>
    <w:rsid w:val="004E7A16"/>
    <w:rsid w:val="00554F26"/>
    <w:rsid w:val="00564575"/>
    <w:rsid w:val="00593BDA"/>
    <w:rsid w:val="005A54A5"/>
    <w:rsid w:val="005C6EDA"/>
    <w:rsid w:val="005D51E8"/>
    <w:rsid w:val="005F7B5A"/>
    <w:rsid w:val="00634213"/>
    <w:rsid w:val="00661DAD"/>
    <w:rsid w:val="00666AD7"/>
    <w:rsid w:val="00674ABD"/>
    <w:rsid w:val="00684415"/>
    <w:rsid w:val="006A4435"/>
    <w:rsid w:val="006B4819"/>
    <w:rsid w:val="006C62F0"/>
    <w:rsid w:val="006D37CF"/>
    <w:rsid w:val="006F696B"/>
    <w:rsid w:val="00755768"/>
    <w:rsid w:val="00756F33"/>
    <w:rsid w:val="00760630"/>
    <w:rsid w:val="007651D9"/>
    <w:rsid w:val="007741EC"/>
    <w:rsid w:val="00781D6F"/>
    <w:rsid w:val="00794F7A"/>
    <w:rsid w:val="007E6E28"/>
    <w:rsid w:val="0083659D"/>
    <w:rsid w:val="008447F6"/>
    <w:rsid w:val="008474DB"/>
    <w:rsid w:val="008576E5"/>
    <w:rsid w:val="00864BCD"/>
    <w:rsid w:val="00881249"/>
    <w:rsid w:val="008939DC"/>
    <w:rsid w:val="00894E2A"/>
    <w:rsid w:val="008A7797"/>
    <w:rsid w:val="008B071C"/>
    <w:rsid w:val="008B5629"/>
    <w:rsid w:val="008C15EC"/>
    <w:rsid w:val="008C20CA"/>
    <w:rsid w:val="008E11EB"/>
    <w:rsid w:val="008E3DD2"/>
    <w:rsid w:val="008F2DF1"/>
    <w:rsid w:val="008F35BC"/>
    <w:rsid w:val="00911BCE"/>
    <w:rsid w:val="00935808"/>
    <w:rsid w:val="00935821"/>
    <w:rsid w:val="009477C3"/>
    <w:rsid w:val="00950717"/>
    <w:rsid w:val="00952865"/>
    <w:rsid w:val="00952CB1"/>
    <w:rsid w:val="00961271"/>
    <w:rsid w:val="009952B0"/>
    <w:rsid w:val="009B458A"/>
    <w:rsid w:val="009F40AC"/>
    <w:rsid w:val="009F7019"/>
    <w:rsid w:val="00A07F89"/>
    <w:rsid w:val="00A243C0"/>
    <w:rsid w:val="00A245B5"/>
    <w:rsid w:val="00A35793"/>
    <w:rsid w:val="00A35D52"/>
    <w:rsid w:val="00A62836"/>
    <w:rsid w:val="00AE18CF"/>
    <w:rsid w:val="00B0056E"/>
    <w:rsid w:val="00B00861"/>
    <w:rsid w:val="00B064C5"/>
    <w:rsid w:val="00B21ADB"/>
    <w:rsid w:val="00B45ED8"/>
    <w:rsid w:val="00B54268"/>
    <w:rsid w:val="00B662B1"/>
    <w:rsid w:val="00B90409"/>
    <w:rsid w:val="00B91565"/>
    <w:rsid w:val="00BA4045"/>
    <w:rsid w:val="00BB282B"/>
    <w:rsid w:val="00BD11BE"/>
    <w:rsid w:val="00BF5B49"/>
    <w:rsid w:val="00C1721A"/>
    <w:rsid w:val="00C31007"/>
    <w:rsid w:val="00C3242E"/>
    <w:rsid w:val="00C332A9"/>
    <w:rsid w:val="00C33EB5"/>
    <w:rsid w:val="00C429D9"/>
    <w:rsid w:val="00C47E10"/>
    <w:rsid w:val="00C63067"/>
    <w:rsid w:val="00C6405B"/>
    <w:rsid w:val="00C862CF"/>
    <w:rsid w:val="00C939D8"/>
    <w:rsid w:val="00C94D6E"/>
    <w:rsid w:val="00CA073E"/>
    <w:rsid w:val="00CA0D6D"/>
    <w:rsid w:val="00CB60B1"/>
    <w:rsid w:val="00CD101E"/>
    <w:rsid w:val="00CF70F4"/>
    <w:rsid w:val="00CF71CA"/>
    <w:rsid w:val="00D12596"/>
    <w:rsid w:val="00D266E7"/>
    <w:rsid w:val="00D44E83"/>
    <w:rsid w:val="00D6770F"/>
    <w:rsid w:val="00DB052F"/>
    <w:rsid w:val="00DB3FEE"/>
    <w:rsid w:val="00DC617F"/>
    <w:rsid w:val="00DD0B91"/>
    <w:rsid w:val="00DD3B29"/>
    <w:rsid w:val="00DE573F"/>
    <w:rsid w:val="00E1075F"/>
    <w:rsid w:val="00E17D12"/>
    <w:rsid w:val="00E62EF5"/>
    <w:rsid w:val="00E702E5"/>
    <w:rsid w:val="00E75141"/>
    <w:rsid w:val="00E834CC"/>
    <w:rsid w:val="00E9034D"/>
    <w:rsid w:val="00E92017"/>
    <w:rsid w:val="00EA2428"/>
    <w:rsid w:val="00ED270F"/>
    <w:rsid w:val="00EF1863"/>
    <w:rsid w:val="00EF1D25"/>
    <w:rsid w:val="00F17A69"/>
    <w:rsid w:val="00F50112"/>
    <w:rsid w:val="00F53BED"/>
    <w:rsid w:val="00F66259"/>
    <w:rsid w:val="00F715A5"/>
    <w:rsid w:val="00F85CC7"/>
    <w:rsid w:val="00F91F3A"/>
    <w:rsid w:val="00F95302"/>
    <w:rsid w:val="00F9646D"/>
    <w:rsid w:val="00F96D1F"/>
    <w:rsid w:val="00FA045B"/>
    <w:rsid w:val="00FA2773"/>
    <w:rsid w:val="00FA6E4B"/>
    <w:rsid w:val="00FC73A7"/>
    <w:rsid w:val="00FE22B4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BC"/>
    <w:pPr>
      <w:widowControl w:val="0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B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B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60B1"/>
    <w:rPr>
      <w:rFonts w:ascii="Calibri" w:eastAsia="SimSu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60B1"/>
    <w:rPr>
      <w:rFonts w:ascii="Calibri" w:eastAsia="SimSun" w:hAnsi="Calibri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kern w:val="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CC7"/>
    <w:rPr>
      <w:rFonts w:ascii="Courier" w:eastAsiaTheme="minorEastAsia" w:hAnsi="Courier" w:cs="Courier"/>
      <w:kern w:val="0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2C346F"/>
    <w:pPr>
      <w:widowControl/>
      <w:spacing w:before="100" w:beforeAutospacing="1" w:after="100" w:afterAutospacing="1"/>
    </w:pPr>
    <w:rPr>
      <w:rFonts w:ascii="SimSun" w:hAnsi="SimSun"/>
      <w:kern w:val="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74ABD"/>
    <w:rPr>
      <w:b/>
      <w:bCs/>
    </w:rPr>
  </w:style>
  <w:style w:type="character" w:customStyle="1" w:styleId="apple-converted-space">
    <w:name w:val="apple-converted-space"/>
    <w:basedOn w:val="DefaultParagraphFont"/>
    <w:rsid w:val="004B33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BC"/>
    <w:pPr>
      <w:widowControl w:val="0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B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BC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60B1"/>
    <w:rPr>
      <w:rFonts w:ascii="Calibri" w:eastAsia="SimSu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60B1"/>
    <w:rPr>
      <w:rFonts w:ascii="Calibri" w:eastAsia="SimSun" w:hAnsi="Calibri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kern w:val="0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CC7"/>
    <w:rPr>
      <w:rFonts w:ascii="Courier" w:eastAsiaTheme="minorEastAsia" w:hAnsi="Courier" w:cs="Courier"/>
      <w:kern w:val="0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2C346F"/>
    <w:pPr>
      <w:widowControl/>
      <w:spacing w:before="100" w:beforeAutospacing="1" w:after="100" w:afterAutospacing="1"/>
    </w:pPr>
    <w:rPr>
      <w:rFonts w:ascii="SimSun" w:hAnsi="SimSun"/>
      <w:kern w:val="0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674ABD"/>
    <w:rPr>
      <w:b/>
      <w:bCs/>
    </w:rPr>
  </w:style>
  <w:style w:type="character" w:customStyle="1" w:styleId="apple-converted-space">
    <w:name w:val="apple-converted-space"/>
    <w:basedOn w:val="DefaultParagraphFont"/>
    <w:rsid w:val="004B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C3C8-DC0C-6C44-BECB-7A81C592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3455</Characters>
  <Application>Microsoft Macintosh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Chen</dc:creator>
  <cp:lastModifiedBy>Ming Ling Liu</cp:lastModifiedBy>
  <cp:revision>2</cp:revision>
  <cp:lastPrinted>2018-04-22T12:48:00Z</cp:lastPrinted>
  <dcterms:created xsi:type="dcterms:W3CDTF">2019-01-25T02:43:00Z</dcterms:created>
  <dcterms:modified xsi:type="dcterms:W3CDTF">2019-01-25T02:43:00Z</dcterms:modified>
</cp:coreProperties>
</file>