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DF" w:rsidRPr="00A34AE8" w:rsidRDefault="002253DF" w:rsidP="002253DF">
      <w:pPr>
        <w:jc w:val="center"/>
        <w:rPr>
          <w:rFonts w:eastAsia="楷体"/>
          <w:b/>
          <w:bCs/>
          <w:color w:val="000000" w:themeColor="text1"/>
          <w:sz w:val="28"/>
          <w:szCs w:val="20"/>
        </w:rPr>
      </w:pPr>
      <w:r w:rsidRPr="00A34AE8">
        <w:rPr>
          <w:rFonts w:eastAsia="楷体" w:hint="eastAsia"/>
          <w:b/>
          <w:bCs/>
          <w:color w:val="000000" w:themeColor="text1"/>
          <w:sz w:val="28"/>
          <w:szCs w:val="20"/>
        </w:rPr>
        <w:t>第二讲</w:t>
      </w:r>
      <w:r w:rsidR="00A34AE8" w:rsidRPr="00A34AE8">
        <w:rPr>
          <w:rFonts w:eastAsia="楷体" w:hint="eastAsia"/>
          <w:b/>
          <w:bCs/>
          <w:color w:val="000000" w:themeColor="text1"/>
          <w:sz w:val="28"/>
          <w:szCs w:val="20"/>
        </w:rPr>
        <w:t xml:space="preserve"> </w:t>
      </w:r>
      <w:r w:rsidRPr="00A34AE8">
        <w:rPr>
          <w:rFonts w:eastAsia="楷体" w:hint="eastAsia"/>
          <w:b/>
          <w:bCs/>
          <w:color w:val="000000" w:themeColor="text1"/>
          <w:sz w:val="28"/>
          <w:szCs w:val="20"/>
        </w:rPr>
        <w:t>摩西五经的叙述主题</w:t>
      </w:r>
    </w:p>
    <w:p w:rsidR="002253DF" w:rsidRPr="00A34AE8" w:rsidRDefault="002253DF" w:rsidP="002253DF">
      <w:pPr>
        <w:jc w:val="center"/>
        <w:rPr>
          <w:rFonts w:eastAsia="楷体"/>
          <w:b/>
          <w:bCs/>
          <w:color w:val="000000" w:themeColor="text1"/>
          <w:sz w:val="28"/>
          <w:szCs w:val="20"/>
        </w:rPr>
      </w:pPr>
    </w:p>
    <w:p w:rsidR="002253DF" w:rsidRPr="00A34AE8" w:rsidRDefault="002253DF" w:rsidP="002253DF">
      <w:pPr>
        <w:jc w:val="center"/>
        <w:rPr>
          <w:rFonts w:eastAsia="楷体"/>
          <w:b/>
          <w:bCs/>
          <w:color w:val="000000" w:themeColor="text1"/>
          <w:sz w:val="28"/>
          <w:szCs w:val="20"/>
        </w:rPr>
      </w:pPr>
      <w:r w:rsidRPr="00A34AE8">
        <w:rPr>
          <w:rFonts w:eastAsia="楷体" w:hint="eastAsia"/>
          <w:b/>
          <w:bCs/>
          <w:color w:val="000000" w:themeColor="text1"/>
          <w:sz w:val="28"/>
          <w:szCs w:val="20"/>
        </w:rPr>
        <w:t>宁</w:t>
      </w:r>
      <w:r w:rsidR="00A34AE8">
        <w:rPr>
          <w:rFonts w:eastAsia="楷体" w:hint="eastAsia"/>
          <w:b/>
          <w:bCs/>
          <w:color w:val="000000" w:themeColor="text1"/>
          <w:sz w:val="28"/>
          <w:szCs w:val="20"/>
        </w:rPr>
        <w:t xml:space="preserve">  </w:t>
      </w:r>
      <w:bookmarkStart w:id="0" w:name="_GoBack"/>
      <w:bookmarkEnd w:id="0"/>
      <w:r w:rsidRPr="00A34AE8">
        <w:rPr>
          <w:rFonts w:eastAsia="楷体" w:hint="eastAsia"/>
          <w:b/>
          <w:bCs/>
          <w:color w:val="000000" w:themeColor="text1"/>
          <w:sz w:val="28"/>
          <w:szCs w:val="20"/>
        </w:rPr>
        <w:t>子</w:t>
      </w:r>
    </w:p>
    <w:p w:rsidR="002253DF" w:rsidRDefault="002253DF" w:rsidP="002253DF">
      <w:pPr>
        <w:jc w:val="center"/>
        <w:rPr>
          <w:b/>
          <w:bCs/>
          <w:sz w:val="20"/>
          <w:szCs w:val="20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一、</w:t>
      </w:r>
      <w:r w:rsidR="00A34AE8">
        <w:rPr>
          <w:rFonts w:eastAsia="楷体" w:hint="eastAsia"/>
          <w:color w:val="000000" w:themeColor="text1"/>
        </w:rPr>
        <w:t>《</w:t>
      </w:r>
      <w:r w:rsidRPr="00A34AE8">
        <w:rPr>
          <w:rFonts w:eastAsia="楷体" w:hint="eastAsia"/>
          <w:color w:val="000000" w:themeColor="text1"/>
        </w:rPr>
        <w:t>创世记</w:t>
      </w:r>
      <w:r w:rsidR="00A34AE8">
        <w:rPr>
          <w:rFonts w:eastAsia="楷体" w:hint="eastAsia"/>
          <w:color w:val="000000" w:themeColor="text1"/>
        </w:rPr>
        <w:t>》</w:t>
      </w:r>
      <w:r w:rsidRPr="00A34AE8">
        <w:rPr>
          <w:rFonts w:eastAsia="楷体" w:hint="eastAsia"/>
          <w:color w:val="000000" w:themeColor="text1"/>
        </w:rPr>
        <w:t>（论起头的书—神与被造之物的关系：神是自有永有的，祂以口中所出的话创造万有）</w:t>
      </w:r>
    </w:p>
    <w:p w:rsidR="002253DF" w:rsidRPr="00A34AE8" w:rsidRDefault="002253DF" w:rsidP="00A34AE8">
      <w:pPr>
        <w:pStyle w:val="a7"/>
        <w:numPr>
          <w:ilvl w:val="0"/>
          <w:numId w:val="2"/>
        </w:num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神的创造：万物的起源（由神口中的话而定的关系、位置、功用）</w:t>
      </w:r>
    </w:p>
    <w:p w:rsidR="00A34AE8" w:rsidRDefault="00A34AE8" w:rsidP="00A34AE8">
      <w:pPr>
        <w:ind w:left="720"/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如此开始：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起初神创造天地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神的灵运行在水面上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神说：要有</w:t>
      </w:r>
      <w:r w:rsidRPr="00A34AE8">
        <w:rPr>
          <w:rFonts w:eastAsia="楷体"/>
          <w:color w:val="000000" w:themeColor="text1"/>
        </w:rPr>
        <w:t>……</w:t>
      </w:r>
      <w:r w:rsidRPr="00A34AE8">
        <w:rPr>
          <w:rFonts w:eastAsia="楷体" w:hint="eastAsia"/>
          <w:color w:val="000000" w:themeColor="text1"/>
        </w:rPr>
        <w:t>就有了</w:t>
      </w:r>
      <w:r w:rsidRPr="00A34AE8">
        <w:rPr>
          <w:rFonts w:eastAsia="楷体"/>
          <w:color w:val="000000" w:themeColor="text1"/>
        </w:rPr>
        <w:t>……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这段创世的历史记载告诉我们：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宇宙万物是有开始的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创造的主体是神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神是个灵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神用祂口中的话语创造了万物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如此成了：</w:t>
      </w:r>
    </w:p>
    <w:p w:rsid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万事万物</w:t>
      </w:r>
      <w:r w:rsidR="00A34AE8">
        <w:rPr>
          <w:rFonts w:eastAsia="楷体" w:hint="eastAsia"/>
          <w:color w:val="000000" w:themeColor="text1"/>
        </w:rPr>
        <w:t>：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各从其类（物种关系）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各按其时（时间关系）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各按其位（空间关系）</w:t>
      </w:r>
    </w:p>
    <w:p w:rsidR="00A34AE8" w:rsidRDefault="00A34AE8" w:rsidP="00A34AE8">
      <w:pPr>
        <w:ind w:left="720"/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人：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有神的形象（有尊荣：人与人的关系）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有神的灵（有尊贵：人与神的关系）</w:t>
      </w:r>
    </w:p>
    <w:p w:rsidR="002253DF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有神的授权（治理万物：人与物的关系）</w:t>
      </w:r>
    </w:p>
    <w:p w:rsidR="00A34AE8" w:rsidRPr="00A34AE8" w:rsidRDefault="00A34AE8" w:rsidP="00A34AE8">
      <w:pPr>
        <w:rPr>
          <w:rFonts w:eastAsia="楷体" w:hint="eastAsia"/>
          <w:color w:val="000000" w:themeColor="text1"/>
        </w:rPr>
      </w:pPr>
    </w:p>
    <w:p w:rsidR="002253DF" w:rsidRDefault="002253DF" w:rsidP="00A34AE8">
      <w:pPr>
        <w:pStyle w:val="a7"/>
        <w:numPr>
          <w:ilvl w:val="0"/>
          <w:numId w:val="2"/>
        </w:num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人的堕落：罪的起源（质疑神的话、修改、否定）</w:t>
      </w:r>
    </w:p>
    <w:p w:rsidR="00A34AE8" w:rsidRPr="00A34AE8" w:rsidRDefault="00A34AE8" w:rsidP="00A34AE8">
      <w:pPr>
        <w:pStyle w:val="a7"/>
        <w:rPr>
          <w:rFonts w:eastAsia="楷体" w:hint="eastAsia"/>
          <w:color w:val="000000" w:themeColor="text1"/>
        </w:rPr>
      </w:pP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起因：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从违背神的话开始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从要代替神判断开始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从个人开始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过程：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从听见引诱的话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到看见私欲所喜悦的东西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到采取违背神吩咐的行动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结果：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躲避神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推诿责任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失去神给的荣耀，落入羞耻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需要用动物的皮子遮盖（处理罪要付代价，代价意味流血，从代赎的祭牲开始，到神的儿子在十字架上完成）</w:t>
      </w: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与神隔绝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ab/>
      </w:r>
      <w:r w:rsidRPr="00A34AE8">
        <w:rPr>
          <w:rFonts w:eastAsia="楷体" w:hint="eastAsia"/>
          <w:color w:val="000000" w:themeColor="text1"/>
        </w:rPr>
        <w:t>咒诅临到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ind w:left="720"/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罪的后续效应：进入世界（个人的问题、家庭的问题、社会的问题）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pStyle w:val="a7"/>
        <w:numPr>
          <w:ilvl w:val="0"/>
          <w:numId w:val="2"/>
        </w:num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神的拯救：神在罪人中拣选肯听祂话的人（神分别为圣、与人立约）神把亚伯拉罕分别出来，并与他立约。</w:t>
      </w:r>
    </w:p>
    <w:p w:rsidR="00A34AE8" w:rsidRDefault="00A34AE8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二、</w:t>
      </w:r>
      <w:r w:rsidR="00A34AE8">
        <w:rPr>
          <w:rFonts w:eastAsia="楷体" w:hint="eastAsia"/>
          <w:color w:val="000000" w:themeColor="text1"/>
        </w:rPr>
        <w:t>《</w:t>
      </w:r>
      <w:r w:rsidRPr="00A34AE8">
        <w:rPr>
          <w:rFonts w:eastAsia="楷体" w:hint="eastAsia"/>
          <w:color w:val="000000" w:themeColor="text1"/>
        </w:rPr>
        <w:t>出埃及记</w:t>
      </w:r>
      <w:r w:rsidR="00A34AE8">
        <w:rPr>
          <w:rFonts w:eastAsia="楷体" w:hint="eastAsia"/>
          <w:color w:val="000000" w:themeColor="text1"/>
        </w:rPr>
        <w:t>》</w:t>
      </w:r>
      <w:r w:rsidRPr="00A34AE8">
        <w:rPr>
          <w:rFonts w:eastAsia="楷体" w:hint="eastAsia"/>
          <w:color w:val="000000" w:themeColor="text1"/>
        </w:rPr>
        <w:t>（论拯救的书—神与被选之民的关系：神是全能的，祂以超然的能力把祂的子民从世界分别出来，并与他们立约。）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分别：神把祂的百姓从埃及带领出来，赐予他们新身份，作属神的子民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拯救：神救以色列人脱离埃及—神把以色列人分别出来，并纪念他与亚伯拉罕所立的约。神带领以色列人带出埃及的目的：要建立祭司的国度（土地、人民、制度）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三、</w:t>
      </w:r>
      <w:r w:rsidR="00A34AE8">
        <w:rPr>
          <w:rFonts w:eastAsia="楷体" w:hint="eastAsia"/>
          <w:color w:val="000000" w:themeColor="text1"/>
        </w:rPr>
        <w:t>《</w:t>
      </w:r>
      <w:r w:rsidRPr="00A34AE8">
        <w:rPr>
          <w:rFonts w:eastAsia="楷体" w:hint="eastAsia"/>
          <w:color w:val="000000" w:themeColor="text1"/>
        </w:rPr>
        <w:t>利未记</w:t>
      </w:r>
      <w:r w:rsidR="00A34AE8">
        <w:rPr>
          <w:rFonts w:eastAsia="楷体" w:hint="eastAsia"/>
          <w:color w:val="000000" w:themeColor="text1"/>
        </w:rPr>
        <w:t>》</w:t>
      </w:r>
      <w:r w:rsidRPr="00A34AE8">
        <w:rPr>
          <w:rFonts w:eastAsia="楷体" w:hint="eastAsia"/>
          <w:color w:val="000000" w:themeColor="text1"/>
        </w:rPr>
        <w:t>（论圣洁的书—神与被选之民的关系：神是圣洁的，祂要求属祂的人以圣洁与祂相交。）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出埃及的目的是事奉神，利未记也是一卷论事奉的书。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出埃及的性质是分别为圣归神，利未记也是一卷论圣洁的书。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神要求祂的百姓过圣洁的生活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神要求祂的百姓谨慎处理罪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神要求祂的百姓纪念与神的约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神透过五种祭提醒祂的百姓：神是圣洁的，到祂面前来的人也必须圣洁。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神晓谕被他分别为圣的子民圣洁之礼（罪的处理）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四、</w:t>
      </w:r>
      <w:r w:rsidR="00A34AE8">
        <w:rPr>
          <w:rFonts w:eastAsia="楷体" w:hint="eastAsia"/>
          <w:color w:val="000000" w:themeColor="text1"/>
        </w:rPr>
        <w:t>《</w:t>
      </w:r>
      <w:r w:rsidRPr="00A34AE8">
        <w:rPr>
          <w:rFonts w:eastAsia="楷体" w:hint="eastAsia"/>
          <w:color w:val="000000" w:themeColor="text1"/>
        </w:rPr>
        <w:t>民数记</w:t>
      </w:r>
      <w:r w:rsidR="00A34AE8">
        <w:rPr>
          <w:rFonts w:eastAsia="楷体" w:hint="eastAsia"/>
          <w:color w:val="000000" w:themeColor="text1"/>
        </w:rPr>
        <w:t>》</w:t>
      </w:r>
      <w:r w:rsidRPr="00A34AE8">
        <w:rPr>
          <w:rFonts w:eastAsia="楷体" w:hint="eastAsia"/>
          <w:color w:val="000000" w:themeColor="text1"/>
        </w:rPr>
        <w:t>（论灵程的书—神与选民的关系：以色列人与神立了西乃之约后，在进入应许之地前，在旷野漂流的历史。）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地理上的埃及，以色列人一夜之间就离开了；心理上的埃及，以色列人四十年之久还没有完全离开。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离开地理上的埃及完全是神的作为；离开心理上的埃及，需要人对神的完全顺服。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立约：神与祂的子民建立新关系，颁布神国度的律例典章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相会：神透过会幕与祂的百姓相。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以色列的百姓被神分别为圣，神与祂的百姓立约，神与祂的百姓同在，神要祂的百姓成为圣洁的子民，神带领祂的百姓争战。但以色列的百姓却屡屡背弃与神所立的约，以至于招致神的审判。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五、</w:t>
      </w:r>
      <w:r w:rsidR="00A34AE8">
        <w:rPr>
          <w:rFonts w:eastAsia="楷体" w:hint="eastAsia"/>
          <w:color w:val="000000" w:themeColor="text1"/>
        </w:rPr>
        <w:t>《</w:t>
      </w:r>
      <w:r w:rsidRPr="00A34AE8">
        <w:rPr>
          <w:rFonts w:eastAsia="楷体" w:hint="eastAsia"/>
          <w:color w:val="000000" w:themeColor="text1"/>
        </w:rPr>
        <w:t>申命记</w:t>
      </w:r>
      <w:r w:rsidR="00A34AE8">
        <w:rPr>
          <w:rFonts w:eastAsia="楷体" w:hint="eastAsia"/>
          <w:color w:val="000000" w:themeColor="text1"/>
        </w:rPr>
        <w:t>》</w:t>
      </w:r>
      <w:r w:rsidRPr="00A34AE8">
        <w:rPr>
          <w:rFonts w:eastAsia="楷体" w:hint="eastAsia"/>
          <w:color w:val="000000" w:themeColor="text1"/>
        </w:rPr>
        <w:t>（论圣约的书—神与选民的关系：重申与神之间的约。）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神让祂的子民开始新生活：新的身份、新的关系、新的环境、新的生活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关系：在圣约关系中安身（与神的关系、与人的关系、与物的关系）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产业：在圣约恩典中得地（个人、宗族、国度）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制度：在圣约律例中立命（在神的约中看处境，享权益，尽本分）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六、讨论：</w:t>
      </w:r>
    </w:p>
    <w:p w:rsidR="002253DF" w:rsidRPr="00A34AE8" w:rsidRDefault="002253DF" w:rsidP="00A34AE8">
      <w:pPr>
        <w:rPr>
          <w:rFonts w:eastAsia="楷体"/>
          <w:color w:val="000000" w:themeColor="text1"/>
        </w:rPr>
      </w:pPr>
    </w:p>
    <w:p w:rsidR="002253DF" w:rsidRPr="00A34AE8" w:rsidRDefault="002253DF" w:rsidP="00A34AE8">
      <w:pPr>
        <w:rPr>
          <w:rFonts w:eastAsia="楷体"/>
          <w:color w:val="000000" w:themeColor="text1"/>
        </w:rPr>
      </w:pPr>
      <w:r w:rsidRPr="00A34AE8">
        <w:rPr>
          <w:rFonts w:eastAsia="楷体" w:hint="eastAsia"/>
          <w:color w:val="000000" w:themeColor="text1"/>
        </w:rPr>
        <w:t>请梳理一遍摩西五经的主题，注意各卷书的侧重与各卷书主题之间的关联，分享一下摩西五经的主题架构对你的信仰旅程有何意义？</w:t>
      </w:r>
    </w:p>
    <w:p w:rsidR="00F1745F" w:rsidRDefault="00F1745F"/>
    <w:sectPr w:rsidR="00F1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37" w:rsidRDefault="00F11C37" w:rsidP="002253DF">
      <w:r>
        <w:separator/>
      </w:r>
    </w:p>
  </w:endnote>
  <w:endnote w:type="continuationSeparator" w:id="0">
    <w:p w:rsidR="00F11C37" w:rsidRDefault="00F11C37" w:rsidP="0022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37" w:rsidRDefault="00F11C37" w:rsidP="002253DF">
      <w:r>
        <w:separator/>
      </w:r>
    </w:p>
  </w:footnote>
  <w:footnote w:type="continuationSeparator" w:id="0">
    <w:p w:rsidR="00F11C37" w:rsidRDefault="00F11C37" w:rsidP="0022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D7612"/>
    <w:multiLevelType w:val="hybridMultilevel"/>
    <w:tmpl w:val="C8305678"/>
    <w:lvl w:ilvl="0" w:tplc="053C1E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2204A"/>
    <w:multiLevelType w:val="hybridMultilevel"/>
    <w:tmpl w:val="D854C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C2"/>
    <w:rsid w:val="00053606"/>
    <w:rsid w:val="002253DF"/>
    <w:rsid w:val="003B28A4"/>
    <w:rsid w:val="005D0486"/>
    <w:rsid w:val="00A34AE8"/>
    <w:rsid w:val="00CA5EC2"/>
    <w:rsid w:val="00F11C37"/>
    <w:rsid w:val="00F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08AE15-703D-40EB-8E91-F2DD9770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DF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3DF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2253DF"/>
  </w:style>
  <w:style w:type="paragraph" w:styleId="a5">
    <w:name w:val="footer"/>
    <w:basedOn w:val="a"/>
    <w:link w:val="a6"/>
    <w:uiPriority w:val="99"/>
    <w:unhideWhenUsed/>
    <w:rsid w:val="002253DF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2253DF"/>
  </w:style>
  <w:style w:type="paragraph" w:styleId="a7">
    <w:name w:val="List Paragraph"/>
    <w:basedOn w:val="a"/>
    <w:uiPriority w:val="34"/>
    <w:qFormat/>
    <w:rsid w:val="00A3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2019-01-28T22:10:00Z</dcterms:created>
  <dcterms:modified xsi:type="dcterms:W3CDTF">2019-01-28T22:32:00Z</dcterms:modified>
</cp:coreProperties>
</file>